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i w:val="0"/>
        </w:rPr>
        <w:t>T.C.</w:t>
      </w:r>
    </w:p>
    <w:p>
      <w:pPr>
        <w:spacing w:after="0" w:before="0"/>
        <w:jc w:val="center"/>
      </w:pPr>
      <w:r>
        <w:rPr>
          <w:b/>
          <w:i w:val="0"/>
        </w:rPr>
        <w:t>…………………… KAYMAKAMLIĞI</w:t>
      </w:r>
    </w:p>
    <w:p>
      <w:pPr>
        <w:spacing w:after="0" w:before="0"/>
        <w:jc w:val="center"/>
      </w:pPr>
      <w:r>
        <w:rPr>
          <w:b/>
          <w:i w:val="0"/>
        </w:rPr>
        <w:t>…………………… ORTAOKULU MÜDÜRLÜĞÜ</w:t>
      </w:r>
    </w:p>
    <w:p>
      <w:pPr>
        <w:spacing w:after="40" w:before="0"/>
      </w:pPr>
    </w:p>
    <w:p>
      <w:pPr>
        <w:spacing w:after="0" w:before="0"/>
        <w:jc w:val="center"/>
      </w:pPr>
      <w:r>
        <w:rPr>
          <w:b/>
          <w:i w:val="0"/>
          <w:sz w:val="25"/>
        </w:rPr>
        <w:t>2026-2027 EĞİTİM-ÖĞRETİM YILI</w:t>
      </w:r>
    </w:p>
    <w:p>
      <w:pPr>
        <w:spacing w:after="0" w:before="0"/>
        <w:jc w:val="center"/>
      </w:pPr>
      <w:r>
        <w:rPr>
          <w:b/>
          <w:i w:val="0"/>
          <w:sz w:val="25"/>
        </w:rPr>
        <w:t>İNGILIZCE DERSİ SENE BAŞI ZÜMRE ÖĞRETMENLER KURULU</w:t>
      </w:r>
    </w:p>
    <w:p>
      <w:pPr>
        <w:spacing w:after="0" w:before="0"/>
        <w:jc w:val="center"/>
      </w:pPr>
      <w:r>
        <w:rPr>
          <w:b/>
          <w:i w:val="0"/>
          <w:sz w:val="25"/>
        </w:rPr>
        <w:t>TOPLANTI TUTANAĞI</w:t>
      </w:r>
    </w:p>
    <w:p>
      <w:pPr>
        <w:spacing w:after="8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  <w:shd w:val="clear" w:color="auto" w:fill="F5F3FF"/>
          </w:tcPr>
          <w:p>
            <w:pPr>
              <w:spacing w:after="0" w:before="0" w:line="240" w:lineRule="auto"/>
            </w:pPr>
            <w:r/>
            <w:r>
              <w:rPr>
                <w:b/>
                <w:sz w:val="22"/>
              </w:rPr>
              <w:t>Toplantı No</w:t>
            </w:r>
          </w:p>
        </w:tc>
        <w:tc>
          <w:tcPr>
            <w:tcW w:type="dxa" w:w="6520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  <w:t>1</w:t>
            </w:r>
          </w:p>
        </w:tc>
      </w:tr>
      <w:tr>
        <w:tc>
          <w:tcPr>
            <w:tcW w:type="dxa" w:w="3118"/>
            <w:shd w:val="clear" w:color="auto" w:fill="F5F3FF"/>
          </w:tcPr>
          <w:p>
            <w:pPr>
              <w:spacing w:after="0" w:before="0" w:line="240" w:lineRule="auto"/>
            </w:pPr>
            <w:r/>
            <w:r>
              <w:rPr>
                <w:b/>
                <w:sz w:val="22"/>
              </w:rPr>
              <w:t>Toplantı Tarihi / Saati</w:t>
            </w:r>
          </w:p>
        </w:tc>
        <w:tc>
          <w:tcPr>
            <w:tcW w:type="dxa" w:w="6520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  <w:t>…… / …… / 20……  —  ……:……</w:t>
            </w:r>
          </w:p>
        </w:tc>
      </w:tr>
      <w:tr>
        <w:tc>
          <w:tcPr>
            <w:tcW w:type="dxa" w:w="3118"/>
            <w:shd w:val="clear" w:color="auto" w:fill="F5F3FF"/>
          </w:tcPr>
          <w:p>
            <w:pPr>
              <w:spacing w:after="0" w:before="0" w:line="240" w:lineRule="auto"/>
            </w:pPr>
            <w:r/>
            <w:r>
              <w:rPr>
                <w:b/>
                <w:sz w:val="22"/>
              </w:rPr>
              <w:t>Toplantı Yeri</w:t>
            </w:r>
          </w:p>
        </w:tc>
        <w:tc>
          <w:tcPr>
            <w:tcW w:type="dxa" w:w="6520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  <w:t>……………………</w:t>
            </w:r>
          </w:p>
        </w:tc>
      </w:tr>
      <w:tr>
        <w:tc>
          <w:tcPr>
            <w:tcW w:type="dxa" w:w="3118"/>
            <w:shd w:val="clear" w:color="auto" w:fill="F5F3FF"/>
          </w:tcPr>
          <w:p>
            <w:pPr>
              <w:spacing w:after="0" w:before="0" w:line="240" w:lineRule="auto"/>
            </w:pPr>
            <w:r/>
            <w:r>
              <w:rPr>
                <w:b/>
                <w:sz w:val="22"/>
              </w:rPr>
              <w:t>Zümre Başkanı</w:t>
            </w:r>
          </w:p>
        </w:tc>
        <w:tc>
          <w:tcPr>
            <w:tcW w:type="dxa" w:w="6520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  <w:t>……………………</w:t>
            </w:r>
          </w:p>
        </w:tc>
      </w:tr>
      <w:tr>
        <w:tc>
          <w:tcPr>
            <w:tcW w:type="dxa" w:w="3118"/>
            <w:shd w:val="clear" w:color="auto" w:fill="F5F3FF"/>
          </w:tcPr>
          <w:p>
            <w:pPr>
              <w:spacing w:after="0" w:before="0" w:line="240" w:lineRule="auto"/>
            </w:pPr>
            <w:r/>
            <w:r>
              <w:rPr>
                <w:b/>
                <w:sz w:val="22"/>
              </w:rPr>
              <w:t>Katılanlar</w:t>
            </w:r>
          </w:p>
        </w:tc>
        <w:tc>
          <w:tcPr>
            <w:tcW w:type="dxa" w:w="6520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  <w:t>İmza listesinde belirtilmiştir.</w:t>
            </w:r>
          </w:p>
        </w:tc>
      </w:tr>
    </w:tbl>
    <w:p>
      <w:pPr>
        <w:spacing w:after="40" w:before="0"/>
      </w:pPr>
    </w:p>
    <w:p>
      <w:pPr>
        <w:spacing w:after="80" w:before="160"/>
      </w:pPr>
      <w:r>
        <w:rPr>
          <w:b/>
          <w:i w:val="0"/>
        </w:rPr>
        <w:t>GÜNDEM MADDELERI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1. Açılış, yoklama ve zümre başkanının seçilmesi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2. Geçen yılın sene sonu zümre kararlarının gözden geçirilmesi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3. Öğretim programının incelenmesi ve yıllık planların hazırlanması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4. Ders kitapları, kaynaklar, araç-gereç ve öğrenme ortamları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5. Ölçme ve değerlendirme; ortak sınavlar ve performans görevleri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6. Öğrencilerin hazırbulunuşluk düzeyleri ve bireysel farklılıklar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7. Derse özgü beceriler ve öğrenci başarısını artırma çalışmaları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8. Belirli gün ve haftalar, sosyal etkinlikler ve diğer zümrelerle iş birliği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9. Dilek ve temenniler, kapanış</w:t>
      </w:r>
    </w:p>
    <w:p>
      <w:pPr>
        <w:spacing w:after="80" w:before="160"/>
      </w:pPr>
      <w:r>
        <w:rPr>
          <w:b/>
          <w:i w:val="0"/>
        </w:rPr>
        <w:t>GÜNDEM MADDELERININ GÖRÜŞÜLMESI</w:t>
      </w:r>
    </w:p>
    <w:p>
      <w:pPr>
        <w:spacing w:after="40" w:before="120"/>
      </w:pPr>
      <w:r>
        <w:rPr>
          <w:b/>
          <w:i w:val="0"/>
        </w:rPr>
        <w:t>1. Açılış, yoklama ve zümre başkanının seçilmesi</w:t>
      </w:r>
    </w:p>
    <w:p>
      <w:pPr>
        <w:spacing w:after="60" w:before="0"/>
        <w:ind w:firstLine="709"/>
        <w:jc w:val="both"/>
      </w:pPr>
      <w:r>
        <w:rPr>
          <w:b w:val="0"/>
          <w:i w:val="0"/>
        </w:rPr>
        <w:t>Toplantı zümre öğretmenlerinin katılımıyla saat ……:…… da başladı. Zümre başkanlığına ……………………, yazmanlığa …………………… seçildi.</w:t>
      </w:r>
    </w:p>
    <w:p>
      <w:pPr>
        <w:spacing w:after="40" w:before="120"/>
      </w:pPr>
      <w:r>
        <w:rPr>
          <w:b/>
          <w:i w:val="0"/>
        </w:rPr>
        <w:t>2. Geçen yılın sene sonu zümre kararlarının gözden geçirilmesi</w:t>
      </w:r>
    </w:p>
    <w:p>
      <w:pPr>
        <w:spacing w:after="60" w:before="0"/>
        <w:ind w:firstLine="709"/>
        <w:jc w:val="both"/>
      </w:pPr>
      <w:r>
        <w:rPr>
          <w:b w:val="0"/>
          <w:i w:val="0"/>
        </w:rPr>
        <w:t>Geçen yılın sene sonu zümre tutanağı okundu; kararların uygulanma durumu değerlendirildi. Uygulanamayan kararlar ve nedenleri: …………………………………………</w:t>
      </w:r>
    </w:p>
    <w:p>
      <w:pPr>
        <w:spacing w:after="40" w:before="120"/>
      </w:pPr>
      <w:r>
        <w:rPr>
          <w:b/>
          <w:i w:val="0"/>
        </w:rPr>
        <w:t>3. Öğretim programının incelenmesi ve yıllık planların hazırlanması</w:t>
      </w:r>
    </w:p>
    <w:p>
      <w:pPr>
        <w:spacing w:after="60" w:before="0"/>
        <w:ind w:firstLine="709"/>
        <w:jc w:val="both"/>
      </w:pPr>
      <w:r>
        <w:rPr>
          <w:b w:val="0"/>
          <w:i w:val="0"/>
        </w:rPr>
        <w:t>İngilizce dersi öğretim programının ünite temaları, dil işlevleri ve dinleme-konuşma-okuma-yazma becerileri incelendi; ortaokul düzeyinde iletişimsel yaklaşımın esas alınacağı belirtildi.</w:t>
      </w:r>
    </w:p>
    <w:p>
      <w:pPr>
        <w:spacing w:after="60" w:before="0"/>
        <w:ind w:firstLine="709"/>
        <w:jc w:val="both"/>
      </w:pPr>
      <w:r>
        <w:rPr>
          <w:b w:val="0"/>
          <w:i w:val="0"/>
        </w:rPr>
        <w:t>Yıllık planların zümrece ortak hazırlanarak belirlenen tarihe kadar okul idaresine teslim edilmesi kararlaştırıldı.</w:t>
      </w:r>
    </w:p>
    <w:p>
      <w:pPr>
        <w:spacing w:after="40" w:before="120"/>
      </w:pPr>
      <w:r>
        <w:rPr>
          <w:b/>
          <w:i w:val="0"/>
        </w:rPr>
        <w:t>4. Ders kitapları, kaynaklar, araç-gereç ve öğrenme ortamları</w:t>
      </w:r>
    </w:p>
    <w:p>
      <w:pPr>
        <w:spacing w:after="60" w:before="0"/>
        <w:ind w:firstLine="709"/>
        <w:jc w:val="both"/>
      </w:pPr>
      <w:r>
        <w:rPr>
          <w:b w:val="0"/>
          <w:i w:val="0"/>
        </w:rPr>
        <w:t>Ders kitabının dinleme kayıtları, etkileşimli tahta içerikleri ve EBA materyallerinin düzenli kullanılması; sınıflarda İngilizce köşesi oluşturulması kararlaştırıldı.</w:t>
      </w:r>
    </w:p>
    <w:p>
      <w:pPr>
        <w:spacing w:after="60" w:before="0"/>
        <w:ind w:firstLine="709"/>
        <w:jc w:val="both"/>
      </w:pPr>
      <w:r>
        <w:rPr>
          <w:b w:val="0"/>
          <w:i w:val="0"/>
        </w:rPr>
        <w:t>Bakanlıkça dağıtılan ders kitaplarının esas alınacağı, velilere yardımcı kaynak alma zorunluluğu getirilmeyeceği belirtildi.</w:t>
      </w:r>
    </w:p>
    <w:p>
      <w:pPr>
        <w:spacing w:after="40" w:before="120"/>
      </w:pPr>
      <w:r>
        <w:rPr>
          <w:b/>
          <w:i w:val="0"/>
        </w:rPr>
        <w:t>5. Ölçme ve değerlendirme; ortak sınavlar ve performans görevleri</w:t>
      </w:r>
    </w:p>
    <w:p>
      <w:pPr>
        <w:spacing w:after="60" w:before="0"/>
        <w:ind w:firstLine="709"/>
        <w:jc w:val="both"/>
      </w:pPr>
      <w:r>
        <w:rPr>
          <w:b w:val="0"/>
          <w:i w:val="0"/>
        </w:rPr>
        <w:t>Konuşma becerisi için kontrol listesi, yazma için dereceli puanlama anahtarı; ünite sonu kelime değerlendirmeleri uygulanacaktır.</w:t>
      </w:r>
    </w:p>
    <w:p>
      <w:pPr>
        <w:spacing w:after="60" w:before="0"/>
        <w:ind w:firstLine="709"/>
        <w:jc w:val="both"/>
      </w:pPr>
      <w:r>
        <w:rPr>
          <w:b w:val="0"/>
          <w:i w:val="0"/>
        </w:rPr>
        <w:t>Yazılı sınav tarihlerinin okul sınav takvimine göre belirleneceği, ortak sınavların zümrece hazırlanacağı, sınav sonuçlarının madde analiziyle değerlendirilerek eksik kazanımlar için telafi planlanacağı kararlaştırıldı.</w:t>
      </w:r>
    </w:p>
    <w:p>
      <w:pPr>
        <w:spacing w:after="40" w:before="120"/>
      </w:pPr>
      <w:r>
        <w:rPr>
          <w:b/>
          <w:i w:val="0"/>
        </w:rPr>
        <w:t>6. Öğrencilerin hazırbulunuşluk düzeyleri ve bireysel farklılıklar</w:t>
      </w:r>
    </w:p>
    <w:p>
      <w:pPr>
        <w:spacing w:after="60" w:before="0"/>
        <w:ind w:firstLine="709"/>
        <w:jc w:val="both"/>
      </w:pPr>
      <w:r>
        <w:rPr>
          <w:b w:val="0"/>
          <w:i w:val="0"/>
        </w:rPr>
        <w:t>Ders yılının ilk haftalarında tanılayıcı çalışmalar yapılacak; sonuçlara göre farklılaştırılmış etkinlikler planlanacaktır.</w:t>
      </w:r>
    </w:p>
    <w:p>
      <w:pPr>
        <w:spacing w:after="60" w:before="0"/>
        <w:ind w:firstLine="709"/>
        <w:jc w:val="both"/>
      </w:pPr>
      <w:r>
        <w:rPr>
          <w:b w:val="0"/>
          <w:i w:val="0"/>
        </w:rPr>
        <w:t>Özel eğitim ihtiyacı olan öğrenciler için BEP geliştirme birimiyle iş birliği yapılacaktır. Zümredeki kaynaştırma öğrenci sayısı: ……………………</w:t>
      </w:r>
    </w:p>
    <w:p>
      <w:pPr>
        <w:spacing w:after="40" w:before="120"/>
      </w:pPr>
      <w:r>
        <w:rPr>
          <w:b/>
          <w:i w:val="0"/>
        </w:rPr>
        <w:t>7. Derse özgü beceriler ve öğrenci başarısını artırma çalışmaları</w:t>
      </w:r>
    </w:p>
    <w:p>
      <w:pPr>
        <w:spacing w:after="60" w:before="0"/>
        <w:ind w:firstLine="709"/>
        <w:jc w:val="both"/>
      </w:pPr>
      <w:r>
        <w:rPr>
          <w:b w:val="0"/>
          <w:i w:val="0"/>
        </w:rPr>
        <w:t>Öğrencilerin derste mümkün olduğunca hedef dili kullanmaları için sınıf içi kalıp ifadeler panosu hazırlanacaktır.</w:t>
      </w:r>
    </w:p>
    <w:p>
      <w:pPr>
        <w:spacing w:after="40" w:before="120"/>
      </w:pPr>
      <w:r>
        <w:rPr>
          <w:b/>
          <w:i w:val="0"/>
        </w:rPr>
        <w:t>8. Belirli gün ve haftalar, sosyal etkinlikler ve diğer zümrelerle iş birliği</w:t>
      </w:r>
    </w:p>
    <w:p>
      <w:pPr>
        <w:spacing w:after="60" w:before="0"/>
        <w:ind w:firstLine="709"/>
        <w:jc w:val="both"/>
      </w:pPr>
      <w:r>
        <w:rPr>
          <w:b w:val="0"/>
          <w:i w:val="0"/>
        </w:rPr>
        <w:t>Belirli gün ve haftaların ders konularıyla ilişkilendirileceği; disiplinler arası çalışmalar için diğer zümrelerle iş birliği yapılacağı belirtildi.</w:t>
      </w:r>
    </w:p>
    <w:p>
      <w:pPr>
        <w:spacing w:after="40" w:before="120"/>
      </w:pPr>
      <w:r>
        <w:rPr>
          <w:b/>
          <w:i w:val="0"/>
        </w:rPr>
        <w:t>9. Dilek ve temenniler, kapanış</w:t>
      </w:r>
    </w:p>
    <w:p>
      <w:pPr>
        <w:spacing w:after="60" w:before="0"/>
        <w:ind w:firstLine="709"/>
        <w:jc w:val="both"/>
      </w:pPr>
      <w:r>
        <w:rPr>
          <w:b w:val="0"/>
          <w:i w:val="0"/>
        </w:rPr>
        <w:t>Zümre öğretmenleri yeni eğitim-öğretim yılının başarılı geçmesi dileğiyle toplantıyı sonlandırdı.</w:t>
      </w:r>
    </w:p>
    <w:p>
      <w:pPr>
        <w:spacing w:after="80" w:before="160"/>
      </w:pPr>
      <w:r>
        <w:rPr>
          <w:b/>
          <w:i w:val="0"/>
        </w:rPr>
        <w:t>ALINAN KARARLAR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1. Yıllık planlar güncel öğretim programına göre zümrece ortak hazırlanacaktır.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2. Ders kitabı esas alınacak, velilere ek kaynak zorunluluğu getirilmeyecektir.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3. Ortak sınavlar zümrece hazırlanacak, sonuçlar madde analiziyle değerlendirilecektir.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4. Her ünitede en az bir ikili/grup konuşma etkinliği yapılacaktır.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5. Kelime öğrenimi için ünite sözcük kartları ve kısa tekrar oyunları kullanılacaktır.</w:t>
      </w:r>
    </w:p>
    <w:p>
      <w:pPr>
        <w:spacing w:after="40" w:before="0"/>
        <w:ind w:left="340" w:hanging="340"/>
        <w:jc w:val="both"/>
      </w:pPr>
      <w:r>
        <w:rPr>
          <w:b w:val="0"/>
          <w:i w:val="0"/>
        </w:rPr>
        <w:t>6. Ara dönem zümre toplantısı ikinci dönem başında yapılacaktır.</w:t>
      </w:r>
    </w:p>
    <w:p>
      <w:pPr>
        <w:spacing w:after="80" w:before="160"/>
      </w:pPr>
      <w:r>
        <w:rPr>
          <w:b/>
          <w:i w:val="0"/>
        </w:rPr>
        <w:t>KATILANLAR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737"/>
            <w:shd w:val="clear" w:color="auto" w:fill="EDE9FE"/>
          </w:tcPr>
          <w:p>
            <w:pPr>
              <w:spacing w:after="0" w:before="0" w:line="240" w:lineRule="auto"/>
              <w:jc w:val="center"/>
            </w:pPr>
            <w:r/>
            <w:r>
              <w:rPr>
                <w:b/>
                <w:sz w:val="22"/>
              </w:rPr>
              <w:t>Sıra</w:t>
            </w:r>
          </w:p>
        </w:tc>
        <w:tc>
          <w:tcPr>
            <w:tcW w:type="dxa" w:w="3402"/>
            <w:shd w:val="clear" w:color="auto" w:fill="EDE9FE"/>
          </w:tcPr>
          <w:p>
            <w:pPr>
              <w:spacing w:after="0" w:before="0" w:line="240" w:lineRule="auto"/>
              <w:jc w:val="center"/>
            </w:pPr>
            <w:r/>
            <w:r>
              <w:rPr>
                <w:b/>
                <w:sz w:val="22"/>
              </w:rPr>
              <w:t>Adı Soyadı</w:t>
            </w:r>
          </w:p>
        </w:tc>
        <w:tc>
          <w:tcPr>
            <w:tcW w:type="dxa" w:w="3118"/>
            <w:shd w:val="clear" w:color="auto" w:fill="EDE9FE"/>
          </w:tcPr>
          <w:p>
            <w:pPr>
              <w:spacing w:after="0" w:before="0" w:line="240" w:lineRule="auto"/>
              <w:jc w:val="center"/>
            </w:pPr>
            <w:r/>
            <w:r>
              <w:rPr>
                <w:b/>
                <w:sz w:val="22"/>
              </w:rPr>
              <w:t>Branşı / Sınıfı</w:t>
            </w:r>
          </w:p>
        </w:tc>
        <w:tc>
          <w:tcPr>
            <w:tcW w:type="dxa" w:w="2381"/>
            <w:shd w:val="clear" w:color="auto" w:fill="EDE9FE"/>
          </w:tcPr>
          <w:p>
            <w:pPr>
              <w:spacing w:after="0" w:before="0" w:line="240" w:lineRule="auto"/>
              <w:jc w:val="center"/>
            </w:pPr>
            <w:r/>
            <w:r>
              <w:rPr>
                <w:b/>
                <w:sz w:val="22"/>
              </w:rPr>
              <w:t>İmza</w:t>
            </w:r>
          </w:p>
        </w:tc>
      </w:tr>
      <w:tr>
        <w:trPr>
          <w:trHeight w:val="482"/>
        </w:trPr>
        <w:tc>
          <w:tcPr>
            <w:tcW w:type="dxa" w:w="737"/>
          </w:tcPr>
          <w:p>
            <w:pPr>
              <w:spacing w:after="0" w:before="0" w:line="240" w:lineRule="auto"/>
              <w:jc w:val="center"/>
            </w:pPr>
            <w:r/>
            <w:r>
              <w:rPr>
                <w:sz w:val="22"/>
              </w:rPr>
              <w:t>1</w:t>
            </w:r>
          </w:p>
        </w:tc>
        <w:tc>
          <w:tcPr>
            <w:tcW w:type="dxa" w:w="3402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  <w:tc>
          <w:tcPr>
            <w:tcW w:type="dxa" w:w="3118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  <w:tc>
          <w:tcPr>
            <w:tcW w:type="dxa" w:w="2381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</w:tr>
      <w:tr>
        <w:trPr>
          <w:trHeight w:val="482"/>
        </w:trPr>
        <w:tc>
          <w:tcPr>
            <w:tcW w:type="dxa" w:w="737"/>
          </w:tcPr>
          <w:p>
            <w:pPr>
              <w:spacing w:after="0" w:before="0" w:line="240" w:lineRule="auto"/>
              <w:jc w:val="center"/>
            </w:pPr>
            <w:r/>
            <w:r>
              <w:rPr>
                <w:sz w:val="22"/>
              </w:rPr>
              <w:t>2</w:t>
            </w:r>
          </w:p>
        </w:tc>
        <w:tc>
          <w:tcPr>
            <w:tcW w:type="dxa" w:w="3402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  <w:tc>
          <w:tcPr>
            <w:tcW w:type="dxa" w:w="3118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  <w:tc>
          <w:tcPr>
            <w:tcW w:type="dxa" w:w="2381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</w:tr>
      <w:tr>
        <w:trPr>
          <w:trHeight w:val="482"/>
        </w:trPr>
        <w:tc>
          <w:tcPr>
            <w:tcW w:type="dxa" w:w="737"/>
          </w:tcPr>
          <w:p>
            <w:pPr>
              <w:spacing w:after="0" w:before="0" w:line="240" w:lineRule="auto"/>
              <w:jc w:val="center"/>
            </w:pPr>
            <w:r/>
            <w:r>
              <w:rPr>
                <w:sz w:val="22"/>
              </w:rPr>
              <w:t>3</w:t>
            </w:r>
          </w:p>
        </w:tc>
        <w:tc>
          <w:tcPr>
            <w:tcW w:type="dxa" w:w="3402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  <w:tc>
          <w:tcPr>
            <w:tcW w:type="dxa" w:w="3118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  <w:tc>
          <w:tcPr>
            <w:tcW w:type="dxa" w:w="2381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</w:tr>
      <w:tr>
        <w:trPr>
          <w:trHeight w:val="482"/>
        </w:trPr>
        <w:tc>
          <w:tcPr>
            <w:tcW w:type="dxa" w:w="737"/>
          </w:tcPr>
          <w:p>
            <w:pPr>
              <w:spacing w:after="0" w:before="0" w:line="240" w:lineRule="auto"/>
              <w:jc w:val="center"/>
            </w:pPr>
            <w:r/>
            <w:r>
              <w:rPr>
                <w:sz w:val="22"/>
              </w:rPr>
              <w:t>4</w:t>
            </w:r>
          </w:p>
        </w:tc>
        <w:tc>
          <w:tcPr>
            <w:tcW w:type="dxa" w:w="3402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  <w:tc>
          <w:tcPr>
            <w:tcW w:type="dxa" w:w="3118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  <w:tc>
          <w:tcPr>
            <w:tcW w:type="dxa" w:w="2381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</w:tr>
      <w:tr>
        <w:trPr>
          <w:trHeight w:val="482"/>
        </w:trPr>
        <w:tc>
          <w:tcPr>
            <w:tcW w:type="dxa" w:w="737"/>
          </w:tcPr>
          <w:p>
            <w:pPr>
              <w:spacing w:after="0" w:before="0" w:line="240" w:lineRule="auto"/>
              <w:jc w:val="center"/>
            </w:pPr>
            <w:r/>
            <w:r>
              <w:rPr>
                <w:sz w:val="22"/>
              </w:rPr>
              <w:t>5</w:t>
            </w:r>
          </w:p>
        </w:tc>
        <w:tc>
          <w:tcPr>
            <w:tcW w:type="dxa" w:w="3402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  <w:tc>
          <w:tcPr>
            <w:tcW w:type="dxa" w:w="3118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  <w:tc>
          <w:tcPr>
            <w:tcW w:type="dxa" w:w="2381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</w:tr>
      <w:tr>
        <w:trPr>
          <w:trHeight w:val="482"/>
        </w:trPr>
        <w:tc>
          <w:tcPr>
            <w:tcW w:type="dxa" w:w="737"/>
          </w:tcPr>
          <w:p>
            <w:pPr>
              <w:spacing w:after="0" w:before="0" w:line="240" w:lineRule="auto"/>
              <w:jc w:val="center"/>
            </w:pPr>
            <w:r/>
            <w:r>
              <w:rPr>
                <w:sz w:val="22"/>
              </w:rPr>
              <w:t>6</w:t>
            </w:r>
          </w:p>
        </w:tc>
        <w:tc>
          <w:tcPr>
            <w:tcW w:type="dxa" w:w="3402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  <w:tc>
          <w:tcPr>
            <w:tcW w:type="dxa" w:w="3118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  <w:tc>
          <w:tcPr>
            <w:tcW w:type="dxa" w:w="2381"/>
          </w:tcPr>
          <w:p>
            <w:pPr>
              <w:spacing w:after="0" w:before="0" w:line="240" w:lineRule="auto"/>
            </w:pPr>
            <w:r/>
            <w:r>
              <w:rPr>
                <w:sz w:val="22"/>
              </w:rPr>
            </w:r>
          </w:p>
        </w:tc>
      </w:tr>
    </w:tbl>
    <w:p>
      <w:pPr>
        <w:spacing w:after="40" w:before="0"/>
      </w:pPr>
    </w:p>
    <w:p>
      <w:pPr>
        <w:spacing w:after="120" w:before="0"/>
      </w:pPr>
    </w:p>
    <w:p>
      <w:pPr>
        <w:spacing w:after="0" w:before="0"/>
        <w:jc w:val="center"/>
      </w:pPr>
      <w:r>
        <w:rPr>
          <w:b/>
          <w:i w:val="0"/>
        </w:rPr>
        <w:t>UYGUNDUR</w:t>
      </w:r>
    </w:p>
    <w:p>
      <w:pPr>
        <w:spacing w:after="0" w:before="0"/>
        <w:jc w:val="center"/>
      </w:pPr>
      <w:r>
        <w:rPr>
          <w:b w:val="0"/>
          <w:i w:val="0"/>
        </w:rPr>
        <w:t>…… / …… / 20……</w:t>
      </w:r>
    </w:p>
    <w:p>
      <w:pPr>
        <w:spacing w:after="0" w:before="0"/>
        <w:jc w:val="center"/>
      </w:pPr>
    </w:p>
    <w:p>
      <w:pPr>
        <w:spacing w:after="0" w:before="0"/>
        <w:jc w:val="center"/>
      </w:pPr>
      <w:r>
        <w:rPr>
          <w:b w:val="0"/>
          <w:i w:val="0"/>
        </w:rPr>
        <w:t>……………………</w:t>
      </w:r>
    </w:p>
    <w:p>
      <w:pPr>
        <w:spacing w:after="0" w:before="0"/>
        <w:jc w:val="center"/>
      </w:pPr>
      <w:r>
        <w:rPr>
          <w:b/>
          <w:i w:val="0"/>
        </w:rPr>
        <w:t>Okul Müdürü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İngilizce Dersi Sene Başı Zümre Öğretmenler Kurulu Toplantı Tutanağı 2026-2027</dc:title>
  <dc:subject>2026-2027 eğitim-öğretim yılı</dc:subject>
  <dc:creator>Ayşegül Öğretmen</dc:creator>
  <cp:keywords/>
  <dc:description>aysegulogretmen.com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